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79CE3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Департамент образования и молодежной политики</w:t>
      </w:r>
    </w:p>
    <w:p w14:paraId="68DA714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Ханты-Мансийского автономного округа – Югры</w:t>
      </w:r>
    </w:p>
    <w:p w14:paraId="1F388F3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</w:p>
    <w:p w14:paraId="57DA92A2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Автономное учреждение дополнительного профессионального образования</w:t>
      </w:r>
    </w:p>
    <w:p w14:paraId="77383B66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Ханты-Мансийского автономного округа – Югры</w:t>
      </w:r>
    </w:p>
    <w:p w14:paraId="434B9D22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«Институт развития образования»</w:t>
      </w:r>
    </w:p>
    <w:p w14:paraId="46D7FC8A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67001625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95E6562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5640F36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6AA83D57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534631AF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46ECE2D0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8C6100B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31623E9A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21087429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5C5D170B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ТРЕБОВАНИЯ</w:t>
      </w:r>
    </w:p>
    <w:p w14:paraId="7A49EC24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по проведению муниципального этапа </w:t>
      </w:r>
      <w:r>
        <w:rPr>
          <w:rFonts w:cs="Times New Roman"/>
          <w:bCs/>
          <w:szCs w:val="24"/>
        </w:rPr>
        <w:t>В</w:t>
      </w:r>
      <w:r w:rsidRPr="00760F4A">
        <w:rPr>
          <w:rFonts w:cs="Times New Roman"/>
          <w:bCs/>
          <w:szCs w:val="24"/>
        </w:rPr>
        <w:t>сероссийской олимпиады школьников</w:t>
      </w:r>
    </w:p>
    <w:p w14:paraId="00F5178B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14:paraId="5594E9B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 xml:space="preserve">ПО </w:t>
      </w:r>
      <w:r>
        <w:rPr>
          <w:rFonts w:cs="Times New Roman"/>
          <w:b/>
          <w:bCs/>
          <w:szCs w:val="24"/>
        </w:rPr>
        <w:t>АСТРОНОМИИ</w:t>
      </w:r>
    </w:p>
    <w:p w14:paraId="4CD6F07E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на территории</w:t>
      </w:r>
      <w:r w:rsidRPr="00760F4A">
        <w:rPr>
          <w:rFonts w:cs="Times New Roman"/>
          <w:bCs/>
          <w:szCs w:val="24"/>
        </w:rPr>
        <w:t xml:space="preserve"> Ханты-Мансийско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автономно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округ</w:t>
      </w:r>
      <w:r>
        <w:rPr>
          <w:rFonts w:cs="Times New Roman"/>
          <w:bCs/>
          <w:szCs w:val="24"/>
        </w:rPr>
        <w:t>а</w:t>
      </w:r>
      <w:r w:rsidRPr="00760F4A">
        <w:rPr>
          <w:rFonts w:cs="Times New Roman"/>
          <w:bCs/>
          <w:szCs w:val="24"/>
        </w:rPr>
        <w:t xml:space="preserve"> – Югр</w:t>
      </w:r>
      <w:r>
        <w:rPr>
          <w:rFonts w:cs="Times New Roman"/>
          <w:bCs/>
          <w:szCs w:val="24"/>
        </w:rPr>
        <w:t>ы</w:t>
      </w:r>
    </w:p>
    <w:p w14:paraId="6CD4DD00" w14:textId="6DF84C00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в </w:t>
      </w:r>
      <w:r>
        <w:rPr>
          <w:rFonts w:cs="Times New Roman"/>
          <w:bCs/>
          <w:szCs w:val="24"/>
        </w:rPr>
        <w:t>20</w:t>
      </w:r>
      <w:r w:rsidR="005643CC">
        <w:rPr>
          <w:rFonts w:cs="Times New Roman"/>
          <w:bCs/>
          <w:szCs w:val="24"/>
        </w:rPr>
        <w:t>2</w:t>
      </w:r>
      <w:r w:rsidR="005760DE">
        <w:rPr>
          <w:rFonts w:cs="Times New Roman"/>
          <w:bCs/>
          <w:szCs w:val="24"/>
        </w:rPr>
        <w:t>5</w:t>
      </w:r>
      <w:r>
        <w:rPr>
          <w:rFonts w:cs="Times New Roman"/>
          <w:bCs/>
          <w:szCs w:val="24"/>
        </w:rPr>
        <w:t>-20</w:t>
      </w:r>
      <w:r w:rsidR="00CF4E93">
        <w:rPr>
          <w:rFonts w:cs="Times New Roman"/>
          <w:bCs/>
          <w:szCs w:val="24"/>
        </w:rPr>
        <w:t>2</w:t>
      </w:r>
      <w:r w:rsidR="005760DE">
        <w:rPr>
          <w:rFonts w:cs="Times New Roman"/>
          <w:bCs/>
          <w:szCs w:val="24"/>
        </w:rPr>
        <w:t>6</w:t>
      </w:r>
      <w:r w:rsidRPr="00760F4A">
        <w:rPr>
          <w:rFonts w:cs="Times New Roman"/>
          <w:bCs/>
          <w:szCs w:val="24"/>
        </w:rPr>
        <w:t xml:space="preserve"> учебном году</w:t>
      </w:r>
    </w:p>
    <w:p w14:paraId="3D2F30ED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14:paraId="5674CB8A" w14:textId="1B6B23CA" w:rsidR="00C24317" w:rsidRPr="004A09E6" w:rsidRDefault="00412A33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7-</w:t>
      </w:r>
      <w:r w:rsidR="00A65FD4">
        <w:rPr>
          <w:rFonts w:cs="Times New Roman"/>
          <w:b/>
          <w:bCs/>
          <w:szCs w:val="24"/>
        </w:rPr>
        <w:t>11</w:t>
      </w:r>
      <w:r w:rsidR="00C24317" w:rsidRPr="004A09E6">
        <w:rPr>
          <w:rFonts w:cs="Times New Roman"/>
          <w:b/>
          <w:bCs/>
          <w:szCs w:val="24"/>
        </w:rPr>
        <w:t xml:space="preserve"> класс</w:t>
      </w:r>
    </w:p>
    <w:p w14:paraId="59B145FF" w14:textId="77777777" w:rsidR="00C24317" w:rsidRPr="00760F4A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Cs/>
          <w:szCs w:val="24"/>
        </w:rPr>
      </w:pPr>
    </w:p>
    <w:p w14:paraId="00D731D0" w14:textId="77777777" w:rsidR="00C24317" w:rsidRPr="004A09E6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i/>
          <w:szCs w:val="24"/>
        </w:rPr>
      </w:pPr>
    </w:p>
    <w:p w14:paraId="5A9EBACC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167113D5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B128AA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Составитель:</w:t>
      </w:r>
    </w:p>
    <w:p w14:paraId="615DEBF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Шадрин Г.А.</w:t>
      </w:r>
    </w:p>
    <w:p w14:paraId="6B31CDD3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кандидат физико-математических наук</w:t>
      </w:r>
    </w:p>
    <w:p w14:paraId="70B1FDDA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доцент кафедры экспериментальной физики</w:t>
      </w:r>
    </w:p>
    <w:p w14:paraId="77648B1A" w14:textId="77777777"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Сургутского государственного университета</w:t>
      </w:r>
    </w:p>
    <w:p w14:paraId="67396ED6" w14:textId="77777777"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215DF47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2C784236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C90E850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E2CFE9B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F306D55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FDF1472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4C20269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8754C25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6F6E06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80B119B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BAF206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87AF8FF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0AEFF90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48F289C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3158E5D" w14:textId="649714F0" w:rsidR="00C24317" w:rsidRDefault="004A09E6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</w:t>
      </w:r>
      <w:r w:rsidR="00C24317">
        <w:rPr>
          <w:rFonts w:cs="Times New Roman"/>
          <w:b/>
          <w:bCs/>
          <w:szCs w:val="24"/>
        </w:rPr>
        <w:t xml:space="preserve"> – </w:t>
      </w:r>
      <w:r w:rsidR="00C24317" w:rsidRPr="00F52E0D">
        <w:rPr>
          <w:rFonts w:cs="Times New Roman"/>
          <w:b/>
          <w:bCs/>
          <w:szCs w:val="24"/>
        </w:rPr>
        <w:t>20</w:t>
      </w:r>
      <w:r w:rsidR="005760DE">
        <w:rPr>
          <w:rFonts w:cs="Times New Roman"/>
          <w:b/>
          <w:bCs/>
          <w:szCs w:val="24"/>
        </w:rPr>
        <w:t>25</w:t>
      </w:r>
    </w:p>
    <w:p w14:paraId="6D034745" w14:textId="77777777" w:rsidR="002A5EF3" w:rsidRPr="004A6B52" w:rsidRDefault="002A5EF3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3"/>
          <w:szCs w:val="23"/>
        </w:rPr>
        <w:lastRenderedPageBreak/>
        <w:t>Введение.</w:t>
      </w:r>
    </w:p>
    <w:p w14:paraId="24A5E73C" w14:textId="6482F274" w:rsidR="00CD00F2" w:rsidRDefault="00CD00F2" w:rsidP="00412A33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 xml:space="preserve">Муниципальный этап </w:t>
      </w:r>
      <w:r w:rsidR="00412A33" w:rsidRPr="00412A33">
        <w:rPr>
          <w:sz w:val="23"/>
          <w:szCs w:val="23"/>
        </w:rPr>
        <w:t xml:space="preserve">всероссийской олимпиады школьников по астрономии </w:t>
      </w:r>
      <w:r w:rsidR="00412A33">
        <w:rPr>
          <w:sz w:val="23"/>
          <w:szCs w:val="23"/>
        </w:rPr>
        <w:t>проводится</w:t>
      </w:r>
      <w:r w:rsidR="00412A33" w:rsidRPr="00412A33">
        <w:rPr>
          <w:sz w:val="23"/>
          <w:szCs w:val="23"/>
        </w:rPr>
        <w:t xml:space="preserve"> в соответствии с Порядком проведения всероссийской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олимпиады школьников, утвержденным приказом Министерства просвещения РФ от 27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ноября 2020 г. № 678 «Об утверждении Порядка проведения всероссийской олимпиады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школьников», с изменениями, внесенными приказами Министерства просвещения РФ от 16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августа 2021 г. №565 и от 14 февраля 2022 г. №73.</w:t>
      </w:r>
      <w:r w:rsidRPr="00A51B70">
        <w:rPr>
          <w:sz w:val="23"/>
          <w:szCs w:val="23"/>
        </w:rPr>
        <w:t>проводятся в строгом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</w:p>
    <w:p w14:paraId="0FAD2463" w14:textId="2448A671" w:rsidR="00DF5A60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>В соответствии с Порядком проведения Всероссийской олимпиады школьников, муниципальный этап олимпиады</w:t>
      </w:r>
      <w:r w:rsidR="00421383">
        <w:rPr>
          <w:sz w:val="23"/>
          <w:szCs w:val="23"/>
        </w:rPr>
        <w:t xml:space="preserve"> по астрономии</w:t>
      </w:r>
      <w:r w:rsidRPr="00A51B70">
        <w:rPr>
          <w:sz w:val="23"/>
          <w:szCs w:val="23"/>
        </w:rPr>
        <w:t xml:space="preserve"> проводится на базе органа местного самоуправления, осуществляющего управление в сфере образования</w:t>
      </w:r>
      <w:r w:rsidR="00421383">
        <w:rPr>
          <w:sz w:val="23"/>
          <w:szCs w:val="23"/>
        </w:rPr>
        <w:t xml:space="preserve"> </w:t>
      </w:r>
      <w:r w:rsidR="00A601BC">
        <w:rPr>
          <w:sz w:val="23"/>
          <w:szCs w:val="23"/>
        </w:rPr>
        <w:t xml:space="preserve">в срок </w:t>
      </w:r>
      <w:r w:rsidR="00A601BC" w:rsidRPr="00A601BC">
        <w:rPr>
          <w:b/>
          <w:bCs/>
          <w:sz w:val="23"/>
          <w:szCs w:val="23"/>
          <w:u w:val="single"/>
        </w:rPr>
        <w:t>от 1 ноября 202</w:t>
      </w:r>
      <w:r w:rsidR="00E36585">
        <w:rPr>
          <w:b/>
          <w:bCs/>
          <w:sz w:val="23"/>
          <w:szCs w:val="23"/>
          <w:u w:val="single"/>
        </w:rPr>
        <w:t>5</w:t>
      </w:r>
      <w:r w:rsidR="00A601BC" w:rsidRPr="00A601BC">
        <w:rPr>
          <w:b/>
          <w:bCs/>
          <w:sz w:val="23"/>
          <w:szCs w:val="23"/>
          <w:u w:val="single"/>
        </w:rPr>
        <w:t xml:space="preserve"> года до 25</w:t>
      </w:r>
      <w:r w:rsidR="00421383" w:rsidRPr="00A601BC">
        <w:rPr>
          <w:b/>
          <w:bCs/>
          <w:sz w:val="23"/>
          <w:szCs w:val="23"/>
          <w:u w:val="single"/>
        </w:rPr>
        <w:t xml:space="preserve"> декабря 202</w:t>
      </w:r>
      <w:r w:rsidR="00E36585">
        <w:rPr>
          <w:b/>
          <w:bCs/>
          <w:sz w:val="23"/>
          <w:szCs w:val="23"/>
          <w:u w:val="single"/>
        </w:rPr>
        <w:t>5</w:t>
      </w:r>
      <w:r w:rsidR="00421383" w:rsidRPr="00A601BC">
        <w:rPr>
          <w:b/>
          <w:bCs/>
          <w:sz w:val="23"/>
          <w:szCs w:val="23"/>
          <w:u w:val="single"/>
        </w:rPr>
        <w:t xml:space="preserve"> года</w:t>
      </w:r>
      <w:r w:rsidRPr="00A601BC">
        <w:rPr>
          <w:b/>
          <w:bCs/>
          <w:sz w:val="23"/>
          <w:szCs w:val="23"/>
          <w:u w:val="single"/>
        </w:rPr>
        <w:t>.</w:t>
      </w:r>
      <w:r w:rsidRPr="00421383">
        <w:rPr>
          <w:b/>
          <w:bCs/>
          <w:sz w:val="23"/>
          <w:szCs w:val="23"/>
          <w:u w:val="single"/>
        </w:rPr>
        <w:t xml:space="preserve"> </w:t>
      </w:r>
      <w:r w:rsidR="00A601BC">
        <w:rPr>
          <w:b/>
          <w:bCs/>
          <w:sz w:val="23"/>
          <w:szCs w:val="23"/>
          <w:u w:val="single"/>
        </w:rPr>
        <w:t xml:space="preserve"> </w:t>
      </w:r>
      <w:r w:rsidRPr="00A51B70">
        <w:rPr>
          <w:sz w:val="23"/>
          <w:szCs w:val="23"/>
        </w:rPr>
        <w:t>Муниципальный этап проводится в один аудиторный тур в течение одного дня, общего для всех органов местного самоуправления данного субъекта Российской Федерации, осуществляющих управление в сфере образования.</w:t>
      </w:r>
      <w:r w:rsidR="00DF5A60">
        <w:rPr>
          <w:sz w:val="23"/>
          <w:szCs w:val="23"/>
        </w:rPr>
        <w:t xml:space="preserve"> </w:t>
      </w:r>
    </w:p>
    <w:p w14:paraId="3AE421E9" w14:textId="482A0921" w:rsidR="00623361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 xml:space="preserve"> Список участников муниципального этапа составляется в соответствии с Порядком проведения Всероссийской олимпиады школьников и результатами школьного этапа олимпиады по астрономии, проведенного в образовательных учреждениях, подведомственных данному органу местного самоуправления, осуществляющего управление в сфере образования.</w:t>
      </w:r>
      <w:r w:rsidR="00623361">
        <w:rPr>
          <w:sz w:val="23"/>
          <w:szCs w:val="23"/>
        </w:rPr>
        <w:t xml:space="preserve"> </w:t>
      </w:r>
    </w:p>
    <w:p w14:paraId="1348625F" w14:textId="78ED18FA"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Олимпиада проводится на территории Российской Федерации.</w:t>
      </w:r>
    </w:p>
    <w:p w14:paraId="5AF292AE" w14:textId="77777777"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Рабочим языком проведения олимпиады является русский язык.</w:t>
      </w:r>
    </w:p>
    <w:p w14:paraId="0BA4A831" w14:textId="07F263D8" w:rsidR="00CD00F2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Участие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в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олимпиаде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индивидуальное,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олимпиадные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задания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выполняются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участником самостоятельно, без помощи посторонних лиц.</w:t>
      </w:r>
    </w:p>
    <w:p w14:paraId="640F6A09" w14:textId="50D55EE2" w:rsidR="009C226C" w:rsidRDefault="009C226C" w:rsidP="000D7264">
      <w:pPr>
        <w:ind w:firstLine="708"/>
        <w:jc w:val="both"/>
      </w:pPr>
    </w:p>
    <w:p w14:paraId="3E63C020" w14:textId="77777777" w:rsidR="004A6B52" w:rsidRDefault="009C226C" w:rsidP="000D7264">
      <w:pPr>
        <w:jc w:val="both"/>
        <w:rPr>
          <w:i/>
        </w:rPr>
      </w:pPr>
      <w:r w:rsidRPr="004A6B52">
        <w:rPr>
          <w:i/>
          <w:sz w:val="22"/>
          <w:szCs w:val="20"/>
        </w:rPr>
        <w:t xml:space="preserve">Форма проведения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 </w:t>
      </w:r>
    </w:p>
    <w:p w14:paraId="77CEDDE2" w14:textId="77777777" w:rsidR="004D0751" w:rsidRDefault="004A6B52" w:rsidP="00412A33">
      <w:pPr>
        <w:jc w:val="both"/>
        <w:rPr>
          <w:sz w:val="23"/>
          <w:szCs w:val="23"/>
        </w:rPr>
      </w:pPr>
      <w:r>
        <w:rPr>
          <w:sz w:val="23"/>
          <w:szCs w:val="23"/>
        </w:rPr>
        <w:t>Муниципальный этап проводится независимо для школьников</w:t>
      </w:r>
    </w:p>
    <w:p w14:paraId="1A1B55F4" w14:textId="198BD49C"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7</w:t>
      </w:r>
      <w:r w:rsidR="00412A33" w:rsidRPr="004D0751">
        <w:rPr>
          <w:sz w:val="23"/>
          <w:szCs w:val="23"/>
        </w:rPr>
        <w:t>-8 классов</w:t>
      </w:r>
    </w:p>
    <w:p w14:paraId="64EF59F0" w14:textId="3B1B1473"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9 классов</w:t>
      </w:r>
    </w:p>
    <w:p w14:paraId="1A2EE127" w14:textId="7A855554"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 xml:space="preserve">10 классов </w:t>
      </w:r>
    </w:p>
    <w:p w14:paraId="661E413E" w14:textId="31B9DC30"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11 классов</w:t>
      </w:r>
    </w:p>
    <w:p w14:paraId="13CE51D6" w14:textId="048A7FEF" w:rsidR="004A6B52" w:rsidRDefault="004A6B52" w:rsidP="000D7264">
      <w:pPr>
        <w:jc w:val="both"/>
      </w:pPr>
      <w:r>
        <w:rPr>
          <w:sz w:val="23"/>
          <w:szCs w:val="23"/>
        </w:rPr>
        <w:t>В соответствии с Порядком проведения Всероссийской олимпиады, участник (в том числе моложе 7 класса) выполняет задания за более старший класс, если он выполнял задания школьного этапа за этот же класс.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По ходу муниципального этапа участникам предлагается комплект заданий, подготовленных отдельно для каждой из возрастных параллелей.</w:t>
      </w:r>
      <w:r>
        <w:t xml:space="preserve"> </w:t>
      </w:r>
    </w:p>
    <w:p w14:paraId="23192D90" w14:textId="2AEC2EF2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lastRenderedPageBreak/>
        <w:t>Для проверки решений участников формируется жюри, состоящее из числа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педагогических,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научно-педагогических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работников,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руководящих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работников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образовательных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организаций,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аспирантов,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победителей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международных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олимпиад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школьников и победителей и призеров заключительного этапа всероссийской олимпиады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школьников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астрономии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физике,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также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специалистов,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обладающих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профессиональными знаниями, навыками и опытом в области астрономии и физики.</w:t>
      </w:r>
    </w:p>
    <w:p w14:paraId="13BCFC51" w14:textId="77777777" w:rsid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Численность жюри школьного и муниципального этапов олимпиады составляет не менее 5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человек.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Для обеспечения объективной и единообразной проверки решение каждого задания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должно проверяться одним и тем же членом жюри у всех участников в данной возрастной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параллели, а при достаточном количестве членов жюри – независимо двумя членами жюри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 последующей коррекцией существенного различия в их оценках одной и той же работы.</w:t>
      </w:r>
      <w:r>
        <w:rPr>
          <w:sz w:val="23"/>
          <w:szCs w:val="23"/>
        </w:rPr>
        <w:t xml:space="preserve"> </w:t>
      </w:r>
    </w:p>
    <w:p w14:paraId="7DF8A3FD" w14:textId="47D32AFE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Решение каждого задания оценивается в соответствии с рекомендациями,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разработанными предметно-методической комиссией. Альтернативные способы решения,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не учтенные составителями заданий, также оцениваются в полной мере при условии 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корректности. Во многих заданиях этапы решения можно выполнять в произвольном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порядке; это не влияет на оценку за выполнение каждого этапа и за задание в целом.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При частичном выполнении задания оценка зависит от степени и правильности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выполнения каждого этапа решения, при этом частичное выполнение этапа оценивается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пропорциональной частью баллов за этот этап. При проверке решения необходимо отмечать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степень выполнения его этапов и выставленные за каждый этап количества баллов.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Если тот или иной этап решения можно выполнить отдельно от остальных, он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оценивается независимо. Если ошибка, сделанная на предыдущих этапах, не нарушает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логику выполнения последующего и не приводит к абсурдным результатам, то последующий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этап при условии правильного выполнения оценивается полностью.</w:t>
      </w:r>
    </w:p>
    <w:p w14:paraId="6E4BA05D" w14:textId="73BD866B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не учитывает решения или части решений заданий, изложенные в черновике,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даже при наличии ссылки на черновик в чистовом решении. Об этом необходимо отдельно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предупредить участников перед началом олимпиады.</w:t>
      </w:r>
    </w:p>
    <w:p w14:paraId="50CCF389" w14:textId="56EF6B6C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должно придерживаться принципа соразмерности: так, если в решении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допущена грубая астрономическая или физическая ошибка с абсурдным выводом (например,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скорость больше скорости света, масса звезды, существенно меньшая реальной массы Земли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 т. д.), все решение оценивается в 0 баллов, тогда как незначительная математическая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ошибка должна снижать итоговую оценку не более, чем на 2 балла.</w:t>
      </w:r>
    </w:p>
    <w:p w14:paraId="6E83B2F3" w14:textId="4499F620" w:rsidR="004A6B52" w:rsidRDefault="004A6B52" w:rsidP="000D7264">
      <w:pPr>
        <w:ind w:firstLine="708"/>
        <w:jc w:val="both"/>
      </w:pPr>
      <w:r>
        <w:rPr>
          <w:sz w:val="23"/>
          <w:szCs w:val="23"/>
        </w:rPr>
        <w:t>На основе протоколов муниципального этапа по всем муниципальным образованиям орган государственной власти субъекта Российской Федерации, осуществляющий государственное управление в сфере образования, устанавливает проходной балл – минимальную оценку на муниципальном этапе, необходимую для участия в региональном этапе. На основе этих баллов формируется список участников регионального этапа Всероссийской олимпиады по астрономии.</w:t>
      </w:r>
    </w:p>
    <w:p w14:paraId="4D7519E0" w14:textId="77777777"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t xml:space="preserve">Организация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</w:t>
      </w:r>
      <w:r>
        <w:rPr>
          <w:i/>
          <w:sz w:val="22"/>
          <w:szCs w:val="20"/>
        </w:rPr>
        <w:t xml:space="preserve"> астрономии.</w:t>
      </w:r>
    </w:p>
    <w:p w14:paraId="206E7B1F" w14:textId="77777777" w:rsidR="004A6B52" w:rsidRDefault="004A6B52" w:rsidP="000D7264">
      <w:pPr>
        <w:jc w:val="both"/>
        <w:rPr>
          <w:sz w:val="23"/>
          <w:szCs w:val="23"/>
        </w:rPr>
      </w:pPr>
    </w:p>
    <w:p w14:paraId="49761872" w14:textId="77777777" w:rsidR="004A6B52" w:rsidRDefault="004A6B52" w:rsidP="000D726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Всероссийской олимпиады школьников по астрономии проводятся в один аудиторный тур. Муниципальный этап олимпиады по астрономии проводятся в аудиторном формате, и материальные требования для их проведения не выходят за рамки организации стандартного аудиторного режима. </w:t>
      </w:r>
    </w:p>
    <w:p w14:paraId="5294B27E" w14:textId="77777777"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t xml:space="preserve">Материально-техническое обеспечение проведения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</w:t>
      </w:r>
    </w:p>
    <w:p w14:paraId="2D9066E3" w14:textId="68997557" w:rsidR="004A6B52" w:rsidRDefault="004A6B52" w:rsidP="00412A33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Для проведения школьного и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столом. </w:t>
      </w:r>
      <w:r w:rsidR="00412A33" w:rsidRPr="00412A33">
        <w:rPr>
          <w:sz w:val="23"/>
          <w:szCs w:val="23"/>
        </w:rPr>
        <w:t>Каждому участнику олимпиады должны быть предоставлены листы формата A4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для выполнения олимпиадных заданий.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Участники могут использовать свои письменные принадлежности (включая циркуль,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транспортир, линейку и т. п.) и непрограммируемый̆ инженерный калькулятор</w:t>
      </w:r>
      <w:r w:rsidR="00412A33">
        <w:rPr>
          <w:sz w:val="23"/>
          <w:szCs w:val="23"/>
        </w:rPr>
        <w:t xml:space="preserve">, </w:t>
      </w:r>
      <w:r>
        <w:rPr>
          <w:sz w:val="23"/>
          <w:szCs w:val="23"/>
        </w:rPr>
        <w:t>а также листы со справочной информацией, разрешенной к использованию на олимпиаде.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В случае проведения этапа с использованием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информационно-коммуникационных технологий участникам должен быть предоставлен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доступ к онлайн-платформе, на которой проводится этап.</w:t>
      </w:r>
    </w:p>
    <w:p w14:paraId="17C7E783" w14:textId="0AB11710" w:rsidR="004A6B52" w:rsidRDefault="004A6B52" w:rsidP="004D075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каждой аудитории должны быть также </w:t>
      </w:r>
      <w:r w:rsidR="004D0751" w:rsidRPr="004D0751">
        <w:rPr>
          <w:sz w:val="23"/>
          <w:szCs w:val="23"/>
        </w:rPr>
        <w:t>несколько запасных ручек</w:t>
      </w:r>
      <w:r w:rsidR="004D0751">
        <w:rPr>
          <w:sz w:val="23"/>
          <w:szCs w:val="23"/>
        </w:rPr>
        <w:t xml:space="preserve"> </w:t>
      </w:r>
      <w:r w:rsidR="004D0751" w:rsidRPr="004D0751">
        <w:rPr>
          <w:sz w:val="23"/>
          <w:szCs w:val="23"/>
        </w:rPr>
        <w:t>черного цвета</w:t>
      </w:r>
      <w:r>
        <w:rPr>
          <w:sz w:val="23"/>
          <w:szCs w:val="23"/>
        </w:rPr>
        <w:t>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Использование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любых средств связи на олимпиаде категорически запрещается.</w:t>
      </w:r>
    </w:p>
    <w:p w14:paraId="6B094648" w14:textId="49601353" w:rsidR="004A6B52" w:rsidRDefault="004A6B52" w:rsidP="000D7264">
      <w:pPr>
        <w:ind w:firstLine="708"/>
        <w:jc w:val="both"/>
        <w:rPr>
          <w:i/>
          <w:sz w:val="22"/>
          <w:szCs w:val="20"/>
        </w:rPr>
      </w:pPr>
      <w:r w:rsidRPr="004A6B52">
        <w:rPr>
          <w:i/>
          <w:sz w:val="22"/>
          <w:szCs w:val="20"/>
        </w:rPr>
        <w:t xml:space="preserve">Общая характеристика структуры и содержания заданий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астрономии.</w:t>
      </w:r>
    </w:p>
    <w:p w14:paraId="5DDA331D" w14:textId="77777777"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p w14:paraId="16E7BC39" w14:textId="57438EAD" w:rsidR="007A7587" w:rsidRPr="00AB5659" w:rsidRDefault="007A7587" w:rsidP="00922BDF">
      <w:pPr>
        <w:jc w:val="both"/>
        <w:rPr>
          <w:sz w:val="22"/>
          <w:szCs w:val="20"/>
        </w:rPr>
      </w:pPr>
      <w:r w:rsidRPr="00AB5659">
        <w:rPr>
          <w:sz w:val="22"/>
          <w:szCs w:val="20"/>
        </w:rPr>
        <w:t>Принципы составления олимпиадных заданий и формирования комплектов заданий</w:t>
      </w:r>
      <w:r>
        <w:rPr>
          <w:sz w:val="22"/>
          <w:szCs w:val="20"/>
        </w:rPr>
        <w:t xml:space="preserve">. </w:t>
      </w:r>
      <w:r w:rsidRPr="00AB5659">
        <w:rPr>
          <w:sz w:val="22"/>
          <w:szCs w:val="20"/>
        </w:rPr>
        <w:t>Исходя из целей и задач муниципального этапа всероссийской олимпиады школьников по астрономии, обучающимся предлагается не связанны</w:t>
      </w:r>
      <w:r w:rsidR="00922BDF">
        <w:rPr>
          <w:sz w:val="22"/>
          <w:szCs w:val="20"/>
        </w:rPr>
        <w:t>е</w:t>
      </w:r>
      <w:r w:rsidRPr="00AB5659">
        <w:rPr>
          <w:sz w:val="22"/>
          <w:szCs w:val="20"/>
        </w:rPr>
        <w:t xml:space="preserve"> друг с другом заданий. На муниципальном этапе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из </w:t>
      </w:r>
      <w:r w:rsidR="0082152A" w:rsidRPr="00AB5659">
        <w:rPr>
          <w:sz w:val="22"/>
          <w:szCs w:val="20"/>
        </w:rPr>
        <w:t>этих заданий</w:t>
      </w:r>
      <w:r w:rsidRPr="00AB5659">
        <w:rPr>
          <w:sz w:val="22"/>
          <w:szCs w:val="20"/>
        </w:rPr>
        <w:t xml:space="preserve"> имеют односложную структуру решения, связанную с применением одного-двух астрономических фактов или физических законов (задания первой категории),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задания - второй категории, требующие последовательного применения сразу нескольких фактов или законов.</w:t>
      </w:r>
    </w:p>
    <w:p w14:paraId="532CA4A2" w14:textId="77777777"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1276"/>
        <w:gridCol w:w="1276"/>
        <w:gridCol w:w="1276"/>
      </w:tblGrid>
      <w:tr w:rsidR="00922BDF" w14:paraId="66F83E3E" w14:textId="535CA097" w:rsidTr="006A29EA">
        <w:trPr>
          <w:trHeight w:val="52"/>
        </w:trPr>
        <w:tc>
          <w:tcPr>
            <w:tcW w:w="2660" w:type="dxa"/>
          </w:tcPr>
          <w:p w14:paraId="72B4B117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Возрастная параллель </w:t>
            </w:r>
          </w:p>
        </w:tc>
        <w:tc>
          <w:tcPr>
            <w:tcW w:w="1276" w:type="dxa"/>
          </w:tcPr>
          <w:p w14:paraId="18FAC22F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класс </w:t>
            </w:r>
          </w:p>
        </w:tc>
        <w:tc>
          <w:tcPr>
            <w:tcW w:w="1276" w:type="dxa"/>
          </w:tcPr>
          <w:p w14:paraId="460B43D1" w14:textId="6A8D2DFC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класс </w:t>
            </w:r>
          </w:p>
        </w:tc>
        <w:tc>
          <w:tcPr>
            <w:tcW w:w="1276" w:type="dxa"/>
          </w:tcPr>
          <w:p w14:paraId="7A03E5B1" w14:textId="7BC041DE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класс </w:t>
            </w:r>
          </w:p>
        </w:tc>
        <w:tc>
          <w:tcPr>
            <w:tcW w:w="1276" w:type="dxa"/>
          </w:tcPr>
          <w:p w14:paraId="6EC8180C" w14:textId="2E43CEFE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7-8 класс</w:t>
            </w:r>
          </w:p>
        </w:tc>
      </w:tr>
      <w:tr w:rsidR="00922BDF" w14:paraId="78134DC3" w14:textId="6F76A20D" w:rsidTr="006A29EA">
        <w:trPr>
          <w:trHeight w:val="109"/>
        </w:trPr>
        <w:tc>
          <w:tcPr>
            <w:tcW w:w="2660" w:type="dxa"/>
          </w:tcPr>
          <w:p w14:paraId="5C78C110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Длительность этапа </w:t>
            </w:r>
          </w:p>
        </w:tc>
        <w:tc>
          <w:tcPr>
            <w:tcW w:w="1276" w:type="dxa"/>
          </w:tcPr>
          <w:p w14:paraId="1F937C46" w14:textId="32C9185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14:paraId="55E07F9F" w14:textId="7853684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14:paraId="5F403905" w14:textId="32BA4A91" w:rsidR="00922BDF" w:rsidRDefault="0026470C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</w:t>
            </w:r>
            <w:r w:rsidR="00922BDF">
              <w:rPr>
                <w:sz w:val="23"/>
                <w:szCs w:val="23"/>
              </w:rPr>
              <w:t xml:space="preserve"> минут </w:t>
            </w:r>
          </w:p>
        </w:tc>
        <w:tc>
          <w:tcPr>
            <w:tcW w:w="1276" w:type="dxa"/>
          </w:tcPr>
          <w:p w14:paraId="3C80F260" w14:textId="256AE620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минут</w:t>
            </w:r>
          </w:p>
        </w:tc>
      </w:tr>
      <w:tr w:rsidR="00922BDF" w14:paraId="2F7009A0" w14:textId="1D97654D" w:rsidTr="006A29EA">
        <w:trPr>
          <w:trHeight w:val="109"/>
        </w:trPr>
        <w:tc>
          <w:tcPr>
            <w:tcW w:w="2660" w:type="dxa"/>
          </w:tcPr>
          <w:p w14:paraId="179B24DC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  <w:tc>
          <w:tcPr>
            <w:tcW w:w="1276" w:type="dxa"/>
          </w:tcPr>
          <w:p w14:paraId="35E1B881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14:paraId="58DD2B11" w14:textId="32D46B06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14:paraId="2F31817E" w14:textId="3973D2A6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276" w:type="dxa"/>
          </w:tcPr>
          <w:p w14:paraId="3D36D62F" w14:textId="110B2F1F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922BDF" w14:paraId="3F963506" w14:textId="699D159C" w:rsidTr="006A29EA">
        <w:trPr>
          <w:trHeight w:val="109"/>
        </w:trPr>
        <w:tc>
          <w:tcPr>
            <w:tcW w:w="2660" w:type="dxa"/>
          </w:tcPr>
          <w:p w14:paraId="782E1404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Уровень заданий</w:t>
            </w:r>
          </w:p>
        </w:tc>
        <w:tc>
          <w:tcPr>
            <w:tcW w:w="1276" w:type="dxa"/>
          </w:tcPr>
          <w:p w14:paraId="1AC2D5F1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1,1,1,2,2,2</w:t>
            </w:r>
          </w:p>
        </w:tc>
        <w:tc>
          <w:tcPr>
            <w:tcW w:w="1276" w:type="dxa"/>
          </w:tcPr>
          <w:p w14:paraId="5FE6B151" w14:textId="6B9C77A9" w:rsidR="00922BDF" w:rsidRDefault="00CC08D4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,1,</w:t>
            </w: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,2,2,</w:t>
            </w:r>
            <w:r w:rsidR="00A601BC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14:paraId="004FC156" w14:textId="5E3E478B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</w:t>
            </w:r>
            <w:r w:rsidR="00480C05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,1,</w:t>
            </w:r>
            <w:r w:rsidR="00480C05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,2</w:t>
            </w:r>
          </w:p>
        </w:tc>
        <w:tc>
          <w:tcPr>
            <w:tcW w:w="1276" w:type="dxa"/>
          </w:tcPr>
          <w:p w14:paraId="1ABB2347" w14:textId="50FAE899" w:rsidR="00922BDF" w:rsidRDefault="00A601BC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,1,</w:t>
            </w: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1</w:t>
            </w:r>
          </w:p>
        </w:tc>
      </w:tr>
    </w:tbl>
    <w:p w14:paraId="007D030C" w14:textId="77777777" w:rsidR="00D10158" w:rsidRDefault="00D10158" w:rsidP="000D7264">
      <w:pPr>
        <w:ind w:firstLine="708"/>
        <w:jc w:val="both"/>
        <w:rPr>
          <w:i/>
        </w:rPr>
      </w:pPr>
    </w:p>
    <w:p w14:paraId="2FADB5F8" w14:textId="77777777" w:rsidR="00F363B8" w:rsidRDefault="00F363B8" w:rsidP="000D7264">
      <w:pPr>
        <w:jc w:val="both"/>
      </w:pPr>
    </w:p>
    <w:p w14:paraId="362AAD68" w14:textId="77777777" w:rsidR="00F363B8" w:rsidRPr="00F363B8" w:rsidRDefault="00F363B8" w:rsidP="000D7264">
      <w:pPr>
        <w:jc w:val="both"/>
        <w:rPr>
          <w:i/>
        </w:rPr>
      </w:pPr>
      <w:r w:rsidRPr="00F363B8">
        <w:rPr>
          <w:i/>
        </w:rPr>
        <w:t>Система оценивания отдельных заданий и работы в целом</w:t>
      </w:r>
    </w:p>
    <w:p w14:paraId="01EFB8E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Система и методика оценивания олимпиадных заданий должна позволять объективно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выявить реальный уровень подготовки участников олимпиады.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 xml:space="preserve">С учетом этого, при разработке </w:t>
      </w:r>
      <w:r w:rsidRPr="00710BB8">
        <w:rPr>
          <w:sz w:val="23"/>
          <w:szCs w:val="23"/>
        </w:rPr>
        <w:lastRenderedPageBreak/>
        <w:t>методики оценивания олимпиадных заданий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предметно-методическим комиссиям рекомендуется:</w:t>
      </w:r>
    </w:p>
    <w:p w14:paraId="64953934" w14:textId="77777777"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по всем заданиям начисление баллов производить целыми, а не дробными числами;</w:t>
      </w:r>
    </w:p>
    <w:p w14:paraId="4BC05E14" w14:textId="77777777"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размер максимальных баллов за задания установить одинаковым, либо меняющимся в зависимости от уровня сложности задания, за задания одного уровня сложности начислять одинаковый максимальный балл;</w:t>
      </w:r>
    </w:p>
    <w:p w14:paraId="2DE5FC1C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Ниже представлена примерная схема оценивания решений по 8-балльной системе:</w:t>
      </w:r>
    </w:p>
    <w:p w14:paraId="6B0585A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0 баллов: решение отсутствует, либо абсолютно некорректно, либо в нем допущена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грубая астрономическая или физическая ошибка;</w:t>
      </w:r>
    </w:p>
    <w:p w14:paraId="4DE53C72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 балл: правильно угадан бинарный ответ («да-нет») без обоснования;</w:t>
      </w:r>
    </w:p>
    <w:p w14:paraId="6E4CC71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1-2 балла: попытка решения не принесла существенных продвижений, однако</w:t>
      </w:r>
    </w:p>
    <w:p w14:paraId="127EA9DB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приведены содержательные астрономические или физические соображения, которые можно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использовать при решении данного задания;</w:t>
      </w:r>
    </w:p>
    <w:p w14:paraId="2046EAA3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2-3 балла: правильно угадан сложный ответ без обоснования или с неверным</w:t>
      </w:r>
    </w:p>
    <w:p w14:paraId="5BA42BE8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обоснованием;</w:t>
      </w:r>
    </w:p>
    <w:p w14:paraId="44354211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3-6 баллов: задание частично решено;</w:t>
      </w:r>
    </w:p>
    <w:p w14:paraId="4A34576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5-7 баллов: задание решено полностью с некоторыми недочетами;</w:t>
      </w:r>
    </w:p>
    <w:p w14:paraId="5509B9FF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8 баллов: задание решено полностью.</w:t>
      </w:r>
    </w:p>
    <w:p w14:paraId="7131529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Выставление премиальных баллов сверх максимальной оценки за задание не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допускается.</w:t>
      </w:r>
    </w:p>
    <w:p w14:paraId="0C3A345D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 тестовых заданиях, эффективных при проведении олимпиады с использованием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информационно-коммуникационных технологий, оценка определяется формально на основе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ответа участника по алгоритму, задаваемому для каждого задания.</w:t>
      </w:r>
    </w:p>
    <w:p w14:paraId="2FF78E9B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Оценка выполнения участником любого задания не может быть отрицательной.</w:t>
      </w:r>
    </w:p>
    <w:p w14:paraId="47269A5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Минимальная оценка, выставляемая за выполнение отдельно взятого задания, – 0 баллов.</w:t>
      </w:r>
    </w:p>
    <w:p w14:paraId="2EFBC0C4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Итоговая оценка за выполнение заданий определяется путём сложения суммы баллов,</w:t>
      </w:r>
    </w:p>
    <w:p w14:paraId="0B1EEBC9" w14:textId="77777777" w:rsidR="00922BDF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набранных участником за выполнение заданий с последующим приведением к 100-балльной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системе (максимальная оценка по итогам выполнения заданий 100 баллов, например, оценка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за этап не более 50 баллов, тогда оценка умножается на 2, 50 × 2 = 100). В случае дробного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итогового результата он округляется до сотых.</w:t>
      </w:r>
    </w:p>
    <w:p w14:paraId="52D2D5DB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каждой возрастной параллели может быть несколько победителей, а доля победителей и призеров среди всех участников может быть любой, вплоть до 100%, если все участники этапа достаточно успешно справились с заданиями. </w:t>
      </w:r>
    </w:p>
    <w:p w14:paraId="7D630606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Не рекомендуется </w:t>
      </w:r>
      <w:r>
        <w:rPr>
          <w:sz w:val="23"/>
          <w:szCs w:val="23"/>
        </w:rPr>
        <w:t xml:space="preserve">присуждать разный статус (победитель/призер или призер/участник) участникам одной возрастной параллели с незначительной разницей в баллах. </w:t>
      </w:r>
    </w:p>
    <w:p w14:paraId="5AEB21B8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присуждать разный статус участникам одной возрастной параллели с одинаковым числом набранных баллов. </w:t>
      </w:r>
    </w:p>
    <w:p w14:paraId="09796E55" w14:textId="77777777" w:rsidR="000D7264" w:rsidRDefault="000D7264" w:rsidP="000D7264">
      <w:pPr>
        <w:jc w:val="both"/>
      </w:pPr>
      <w:r>
        <w:rPr>
          <w:sz w:val="23"/>
          <w:szCs w:val="23"/>
        </w:rPr>
        <w:t>После подведения итогов информация о результатах тура доводится до сведения участников.</w:t>
      </w:r>
    </w:p>
    <w:p w14:paraId="128A683B" w14:textId="77777777"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допуск к участию в муниципальном этапе только победителей или только победителей и призеров школьного этапа. </w:t>
      </w:r>
    </w:p>
    <w:p w14:paraId="62CD5F7F" w14:textId="74881AB8"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>введение на муниципальном этапе квот, ограничивающих численность участников от одного образовательного учреждения</w:t>
      </w:r>
      <w:r w:rsidR="00DF5A60">
        <w:rPr>
          <w:sz w:val="23"/>
          <w:szCs w:val="23"/>
        </w:rPr>
        <w:t>.</w:t>
      </w:r>
    </w:p>
    <w:p w14:paraId="2475EFEB" w14:textId="1170FFE1" w:rsidR="00DF5A60" w:rsidRPr="00DF5A60" w:rsidRDefault="00DF5A60" w:rsidP="000D7264">
      <w:pPr>
        <w:ind w:firstLine="708"/>
        <w:jc w:val="both"/>
        <w:rPr>
          <w:rFonts w:cs="Times New Roman"/>
          <w:i/>
          <w:iCs/>
        </w:rPr>
      </w:pPr>
      <w:r w:rsidRPr="00DF5A60">
        <w:rPr>
          <w:rFonts w:cs="Times New Roman"/>
          <w:i/>
          <w:iCs/>
        </w:rPr>
        <w:t>Процедуры показа проверенных работ участников олимпиады</w:t>
      </w:r>
    </w:p>
    <w:p w14:paraId="7B97C10B" w14:textId="77777777" w:rsidR="00DF5A60" w:rsidRDefault="00DF5A60" w:rsidP="00DF5A60">
      <w:pPr>
        <w:ind w:firstLine="708"/>
        <w:jc w:val="both"/>
      </w:pPr>
      <w:r>
        <w:t>После проведения анализа олимпиадных заданий и их решений жюри по запросу участника проводит показ выполненной им олимпиадной работы. При этом на заключительном этапе олимпиады участнику предоставляется для ознакомления проверенная жюри копия выполненной им олимпиадной работы.</w:t>
      </w:r>
    </w:p>
    <w:p w14:paraId="2F1008E1" w14:textId="77777777" w:rsidR="00DF5A60" w:rsidRDefault="00DF5A60" w:rsidP="00DF5A60">
      <w:pPr>
        <w:ind w:firstLine="708"/>
        <w:jc w:val="both"/>
      </w:pPr>
      <w:r>
        <w:t>Участник олимпиады на каждом этапе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</w:t>
      </w:r>
    </w:p>
    <w:p w14:paraId="33EB1B16" w14:textId="7AAEECA3" w:rsidR="00DF5A60" w:rsidRDefault="00DF5A60" w:rsidP="00DF5A60">
      <w:pPr>
        <w:ind w:firstLine="708"/>
        <w:jc w:val="both"/>
      </w:pPr>
      <w:r>
        <w:t>Во время показа выполненных олимпиадных работ жюри не вправе изменить баллы, выставленные при проверке олимпиадных заданий.</w:t>
      </w:r>
    </w:p>
    <w:p w14:paraId="0239DDC5" w14:textId="295DFE7E" w:rsidR="00DF5A60" w:rsidRDefault="00DF5A60" w:rsidP="00DF5A60">
      <w:pPr>
        <w:ind w:firstLine="708"/>
        <w:jc w:val="both"/>
      </w:pPr>
      <w:r>
        <w:t>Показ выполненных олимпиадных работ в очной форме проводится в аудиториях, оборудованных средствами видеозаписи. В течение всего периода показа олимпиадных заданий осуществляется видеозапись.</w:t>
      </w:r>
    </w:p>
    <w:p w14:paraId="7BD57096" w14:textId="77777777" w:rsidR="000D7264" w:rsidRPr="000D7264" w:rsidRDefault="000D7264" w:rsidP="000D7264">
      <w:pPr>
        <w:ind w:firstLine="708"/>
        <w:jc w:val="both"/>
        <w:rPr>
          <w:i/>
        </w:rPr>
      </w:pPr>
      <w:r w:rsidRPr="000D7264">
        <w:rPr>
          <w:i/>
        </w:rPr>
        <w:t>Порядок проведения апелляции по результатам проверки заданий</w:t>
      </w:r>
    </w:p>
    <w:p w14:paraId="464D2872" w14:textId="77777777" w:rsidR="000D7264" w:rsidRDefault="000D7264" w:rsidP="000D7264">
      <w:pPr>
        <w:ind w:firstLine="708"/>
        <w:jc w:val="both"/>
      </w:pPr>
      <w: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1915844B" w14:textId="77777777" w:rsidR="004A6B52" w:rsidRPr="000D7264" w:rsidRDefault="000D7264" w:rsidP="000D7264">
      <w:pPr>
        <w:ind w:firstLine="708"/>
        <w:jc w:val="both"/>
      </w:pPr>
      <w:r>
        <w:t>На апелляции повторно проверяется только текст решения задачи. Устные пояснения апеллирующего не оцениваются. Система оценивания олимпиадных заданий не может быть предметом апелляции и пересмотру не подлежит.</w:t>
      </w:r>
    </w:p>
    <w:sectPr w:rsidR="004A6B52" w:rsidRPr="000D726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7AFE" w14:textId="77777777" w:rsidR="006032A2" w:rsidRDefault="006032A2" w:rsidP="00C24317">
      <w:pPr>
        <w:spacing w:after="0" w:line="240" w:lineRule="auto"/>
      </w:pPr>
      <w:r>
        <w:separator/>
      </w:r>
    </w:p>
  </w:endnote>
  <w:endnote w:type="continuationSeparator" w:id="0">
    <w:p w14:paraId="6BDCDA28" w14:textId="77777777" w:rsidR="006032A2" w:rsidRDefault="006032A2" w:rsidP="00C2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79973" w14:textId="77777777" w:rsidR="006032A2" w:rsidRDefault="006032A2" w:rsidP="00C24317">
      <w:pPr>
        <w:spacing w:after="0" w:line="240" w:lineRule="auto"/>
      </w:pPr>
      <w:r>
        <w:separator/>
      </w:r>
    </w:p>
  </w:footnote>
  <w:footnote w:type="continuationSeparator" w:id="0">
    <w:p w14:paraId="5BF8AEE8" w14:textId="77777777" w:rsidR="006032A2" w:rsidRDefault="006032A2" w:rsidP="00C24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E1E1" w14:textId="77777777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 xml:space="preserve">Муниципальный этап всероссийской олимпиады школьников по астрономии </w:t>
    </w:r>
  </w:p>
  <w:p w14:paraId="4DAF3A59" w14:textId="77777777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Ханты-Мансийский автономный округ – Югра</w:t>
    </w:r>
  </w:p>
  <w:p w14:paraId="565E385B" w14:textId="0456F0AC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20</w:t>
    </w:r>
    <w:r w:rsidR="005643CC">
      <w:rPr>
        <w:b/>
        <w:i/>
      </w:rPr>
      <w:t>2</w:t>
    </w:r>
    <w:r w:rsidR="005760DE">
      <w:rPr>
        <w:b/>
        <w:i/>
      </w:rPr>
      <w:t>5</w:t>
    </w:r>
    <w:r w:rsidRPr="00C24317">
      <w:rPr>
        <w:b/>
        <w:i/>
      </w:rPr>
      <w:t>-20</w:t>
    </w:r>
    <w:r w:rsidR="00CF4E93">
      <w:rPr>
        <w:b/>
        <w:i/>
      </w:rPr>
      <w:t>2</w:t>
    </w:r>
    <w:r w:rsidR="005760DE">
      <w:rPr>
        <w:b/>
        <w:i/>
      </w:rPr>
      <w:t>6</w:t>
    </w:r>
    <w:r w:rsidRPr="00C24317">
      <w:rPr>
        <w:b/>
        <w:i/>
      </w:rPr>
      <w:t xml:space="preserve"> учебный год </w:t>
    </w:r>
  </w:p>
  <w:p w14:paraId="77A4D498" w14:textId="1B59F75B" w:rsidR="004A6B52" w:rsidRPr="00C24317" w:rsidRDefault="00421DEB" w:rsidP="00C24317">
    <w:pPr>
      <w:spacing w:after="0" w:line="240" w:lineRule="auto"/>
      <w:jc w:val="center"/>
      <w:rPr>
        <w:b/>
        <w:i/>
      </w:rPr>
    </w:pPr>
    <w:r>
      <w:rPr>
        <w:b/>
        <w:i/>
      </w:rPr>
      <w:t>7-</w:t>
    </w:r>
    <w:r w:rsidR="00A65FD4">
      <w:rPr>
        <w:b/>
        <w:i/>
      </w:rPr>
      <w:t>11</w:t>
    </w:r>
    <w:r w:rsidR="004A6B52" w:rsidRPr="00C24317">
      <w:rPr>
        <w:b/>
        <w:i/>
      </w:rPr>
      <w:t xml:space="preserve"> класс</w:t>
    </w:r>
  </w:p>
  <w:p w14:paraId="097CCDBF" w14:textId="77777777" w:rsidR="004A6B52" w:rsidRDefault="004A6B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0016"/>
    <w:multiLevelType w:val="hybridMultilevel"/>
    <w:tmpl w:val="7F36C608"/>
    <w:lvl w:ilvl="0" w:tplc="0734AD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77A4"/>
    <w:multiLevelType w:val="hybridMultilevel"/>
    <w:tmpl w:val="598828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EA2C62"/>
    <w:multiLevelType w:val="hybridMultilevel"/>
    <w:tmpl w:val="BE903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11CDF"/>
    <w:multiLevelType w:val="hybridMultilevel"/>
    <w:tmpl w:val="76A64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05049"/>
    <w:multiLevelType w:val="hybridMultilevel"/>
    <w:tmpl w:val="8C7A9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17"/>
    <w:rsid w:val="000D7264"/>
    <w:rsid w:val="0026470C"/>
    <w:rsid w:val="002A5EF3"/>
    <w:rsid w:val="00412A33"/>
    <w:rsid w:val="00421383"/>
    <w:rsid w:val="00421DEB"/>
    <w:rsid w:val="00480C05"/>
    <w:rsid w:val="004A09E6"/>
    <w:rsid w:val="004A6B52"/>
    <w:rsid w:val="004D0751"/>
    <w:rsid w:val="005643CC"/>
    <w:rsid w:val="005760DE"/>
    <w:rsid w:val="005B6432"/>
    <w:rsid w:val="006032A2"/>
    <w:rsid w:val="00623361"/>
    <w:rsid w:val="00710BB8"/>
    <w:rsid w:val="007278C1"/>
    <w:rsid w:val="007A7587"/>
    <w:rsid w:val="0082152A"/>
    <w:rsid w:val="00922BDF"/>
    <w:rsid w:val="009911E2"/>
    <w:rsid w:val="009C226C"/>
    <w:rsid w:val="00A601BC"/>
    <w:rsid w:val="00A65FD4"/>
    <w:rsid w:val="00C24317"/>
    <w:rsid w:val="00CC08D4"/>
    <w:rsid w:val="00CD00F2"/>
    <w:rsid w:val="00CF4E93"/>
    <w:rsid w:val="00D05CAC"/>
    <w:rsid w:val="00D10158"/>
    <w:rsid w:val="00D82BEC"/>
    <w:rsid w:val="00DF5A60"/>
    <w:rsid w:val="00E319B5"/>
    <w:rsid w:val="00E36585"/>
    <w:rsid w:val="00F363B8"/>
    <w:rsid w:val="00F53CB4"/>
    <w:rsid w:val="00F7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8AB7"/>
  <w15:docId w15:val="{F6553267-8F2A-4554-8A01-B1EEF601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31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3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317"/>
    <w:rPr>
      <w:rFonts w:ascii="Times New Roman" w:hAnsi="Times New Roman"/>
      <w:sz w:val="24"/>
    </w:rPr>
  </w:style>
  <w:style w:type="paragraph" w:customStyle="1" w:styleId="Default">
    <w:name w:val="Default"/>
    <w:rsid w:val="00D10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D10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D1015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СурГУ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 Геннадий Анатольевич</dc:creator>
  <cp:keywords/>
  <dc:description/>
  <cp:lastModifiedBy>KDFX Modes</cp:lastModifiedBy>
  <cp:revision>3</cp:revision>
  <dcterms:created xsi:type="dcterms:W3CDTF">2025-08-28T04:36:00Z</dcterms:created>
  <dcterms:modified xsi:type="dcterms:W3CDTF">2025-08-28T04:57:00Z</dcterms:modified>
</cp:coreProperties>
</file>